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93" w:rsidRDefault="00051D93">
      <w:pPr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bookmarkStart w:id="0" w:name="_GoBack"/>
      <w:bookmarkEnd w:id="0"/>
    </w:p>
    <w:p w:rsidR="00051D93" w:rsidRDefault="00051D93">
      <w:pPr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051D93" w:rsidRDefault="00051D93">
      <w:pPr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051D93" w:rsidRDefault="00051D93">
      <w:pPr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051D93" w:rsidRDefault="00051D93">
      <w:pPr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051D93" w:rsidRDefault="00051D93">
      <w:pPr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051D93" w:rsidRDefault="00B603A5">
      <w:pPr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ПРАВИТЕЛЬСТВО РОССИЙСКОЙ ФЕДЕРАЦИИ</w:t>
      </w:r>
    </w:p>
    <w:p w:rsidR="00051D93" w:rsidRDefault="00B603A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051D93" w:rsidRDefault="00B603A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 № __________</w:t>
      </w:r>
    </w:p>
    <w:p w:rsidR="00051D93" w:rsidRDefault="00051D9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D93" w:rsidRDefault="00B603A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051D93" w:rsidRDefault="00B603A5">
      <w:pPr>
        <w:widowControl w:val="0"/>
        <w:tabs>
          <w:tab w:val="left" w:pos="73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1D93" w:rsidRDefault="00051D93">
      <w:pPr>
        <w:widowControl w:val="0"/>
        <w:tabs>
          <w:tab w:val="left" w:pos="73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1D93" w:rsidRDefault="00B603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правил установления мест традиционного бытования народных художественных промыслов</w:t>
      </w:r>
    </w:p>
    <w:p w:rsidR="00051D93" w:rsidRDefault="00051D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D93" w:rsidRDefault="00B603A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 статьи 9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  <w:t xml:space="preserve">«О народных художественных промыслах» Правительство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051D93" w:rsidRDefault="008E0F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F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03A5">
        <w:rPr>
          <w:rFonts w:ascii="Times New Roman" w:hAnsi="Times New Roman" w:cs="Times New Roman"/>
          <w:sz w:val="28"/>
          <w:szCs w:val="28"/>
        </w:rPr>
        <w:t>Утвердить прилагаемые правила установления мест традиционного бытования народных художественных промыслов.</w:t>
      </w:r>
    </w:p>
    <w:p w:rsidR="00051D93" w:rsidRDefault="00051D93">
      <w:pPr>
        <w:widowControl w:val="0"/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D93" w:rsidRDefault="00B603A5">
      <w:pPr>
        <w:widowControl w:val="0"/>
        <w:spacing w:before="3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51D93" w:rsidRDefault="00B603A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Российской Федерации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Мишустин</w:t>
      </w:r>
      <w:bookmarkStart w:id="1" w:name="P76"/>
      <w:bookmarkStart w:id="2" w:name="P84"/>
      <w:bookmarkEnd w:id="1"/>
      <w:bookmarkEnd w:id="2"/>
      <w:proofErr w:type="spellEnd"/>
    </w:p>
    <w:p w:rsidR="00051D93" w:rsidRDefault="00051D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51D93">
          <w:headerReference w:type="default" r:id="rId7"/>
          <w:headerReference w:type="first" r:id="rId8"/>
          <w:pgSz w:w="11906" w:h="16838"/>
          <w:pgMar w:top="993" w:right="1274" w:bottom="993" w:left="1418" w:header="567" w:footer="0" w:gutter="0"/>
          <w:cols w:space="720"/>
          <w:titlePg/>
          <w:docGrid w:linePitch="360"/>
        </w:sectPr>
      </w:pPr>
    </w:p>
    <w:p w:rsidR="00051D93" w:rsidRDefault="00B603A5">
      <w:pPr>
        <w:widowControl w:val="0"/>
        <w:tabs>
          <w:tab w:val="left" w:pos="4253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051D93" w:rsidRDefault="00B603A5">
      <w:pPr>
        <w:widowControl w:val="0"/>
        <w:tabs>
          <w:tab w:val="left" w:pos="4253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51D93" w:rsidRDefault="00B603A5">
      <w:pPr>
        <w:widowControl w:val="0"/>
        <w:tabs>
          <w:tab w:val="left" w:pos="5529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51D93" w:rsidRDefault="00B603A5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</w:t>
      </w:r>
    </w:p>
    <w:p w:rsidR="00051D93" w:rsidRDefault="00051D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D93" w:rsidRDefault="00B60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051D93" w:rsidRDefault="00B60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установления мест традиционного бытования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народных художественных промыслов</w:t>
      </w:r>
    </w:p>
    <w:p w:rsidR="00051D93" w:rsidRDefault="00051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D93" w:rsidRDefault="00051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Настоящие правила определяют порядок установления органами государственной власти субъектов Российской Федерации мест традиционного бытования народных художественных промыслов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пунктом 1 статьи 9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  <w:t>«О народных художественных промыслах»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Места традиционного бытования народных художественных промыслов устанавливаются в пределах одного или нескольких </w:t>
      </w:r>
      <w:r w:rsidR="007D3A96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населенных пунктов</w:t>
      </w:r>
      <w:r w:rsidR="00BA7FE3">
        <w:rPr>
          <w:rFonts w:ascii="Times New Roman" w:hAnsi="Times New Roman" w:cs="Times New Roman"/>
          <w:color w:val="000000" w:themeColor="text1"/>
          <w:sz w:val="28"/>
          <w:szCs w:val="28"/>
        </w:rPr>
        <w:t>, входящих в состав одного или нескольких</w:t>
      </w:r>
      <w:r w:rsidR="007D3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образований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одного субъекта Российской Федерации</w:t>
      </w:r>
      <w:r w:rsidR="00BA7F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97FFE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городов федерального значения)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1777" w:rsidRDefault="00601777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Места традиционного бытования народных художественных промыслов</w:t>
      </w:r>
      <w:r w:rsidR="00A97F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городах федерального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устанавливаются </w:t>
      </w:r>
      <w:r w:rsidR="00A97FFE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городов федерального значения.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При установлении места традиционного бытования народного художественного промысла учитываются: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нахождение в границах устанавливаемого места традиционного бытования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народного художественного промысла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исторически сложившегося в соответствии с самобытными традициями определенного народного художественного промысла, существование его социально-бытовой инфраструктуры и возможное нахождение необходимых сырьевых ресурсов;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народного художественного промысла, место традиционного бытования которого устанавливается, перечню видов производств и групп изделий народных художественных промыслов,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который утверждается в соответствии с пунктом 1 статьи 9 Федерального закона «О народных художественных промыслах».</w:t>
      </w:r>
    </w:p>
    <w:p w:rsidR="00051D93" w:rsidRDefault="00B603A5" w:rsidP="007D3A96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Решение об установлении мест традиционного бытования народных художественных промыслов принимается </w:t>
      </w:r>
      <w:r w:rsidR="007D3A96" w:rsidRPr="007D3A96">
        <w:rPr>
          <w:rFonts w:ascii="Times New Roman" w:hAnsi="Times New Roman" w:cs="Times New Roman"/>
          <w:color w:val="000000" w:themeColor="text1"/>
          <w:sz w:val="28"/>
          <w:szCs w:val="28"/>
        </w:rPr>
        <w:t>высшим исполнительным органом власти</w:t>
      </w:r>
      <w:r w:rsidR="007D3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A96" w:rsidRPr="007D3A96">
        <w:rPr>
          <w:rFonts w:ascii="Times New Roman" w:hAnsi="Times New Roman" w:cs="Times New Roman"/>
          <w:color w:val="000000" w:themeColor="text1"/>
          <w:sz w:val="28"/>
          <w:szCs w:val="28"/>
        </w:rPr>
        <w:t>субъекта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Решение об установлении мест традиционного бытования народных художественных промыслов должно содержать следующие сведения: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наименования </w:t>
      </w:r>
      <w:r w:rsidR="00BA7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населенных пунктов,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которых </w:t>
      </w:r>
      <w:r w:rsidR="007D75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места т</w:t>
      </w:r>
      <w:r w:rsidR="00BA7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радиционного бытования народных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художественных промыслов;</w:t>
      </w:r>
    </w:p>
    <w:p w:rsidR="007D75A3" w:rsidRDefault="007D75A3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наименования муниципальных образований, в состав которых входят населенные пункты, в пределах которых устанавливаются места традиционного бытования народных художественных промыслов;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наименования, виды производств и группы изделий народных художественных промыслов, места традиционного бытования которых </w:t>
      </w:r>
      <w:r w:rsidR="007D75A3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Решения об установлении мест традиционного бытования народных художественных промыслов принимаются на основании историко-географических обоснований установления мест традиционного бытования народных художественных промыслов (далее – историко-географические обоснования), подготавливаемых с учетом положений пункта 3 настоящих Правил.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Подготовка историко-географических обоснований обеспечивается художественно-экспертными советами по народным художественным промыслам, формируемыми органами государственной власти субъектов Российской Федерации в соответствии с пунктом 3 статьи 8 </w:t>
      </w:r>
      <w:r>
        <w:rPr>
          <w:rFonts w:ascii="Times New Roman" w:hAnsi="Times New Roman" w:cs="Times New Roman"/>
          <w:sz w:val="28"/>
          <w:szCs w:val="28"/>
        </w:rPr>
        <w:t>Федерального закона «О народных художественных промыслах»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Историко-географическое обоснование в обязательном порядке должно содержать следующие сведения: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историю возникновения и развития в пределах </w:t>
      </w:r>
      <w:r w:rsidR="007D75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одного или нескольких населенных пунктов, входящих в состав одного или нескольких </w:t>
      </w:r>
      <w:r w:rsidR="007D75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муниципальных образований,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народного художественного промысла, место традиционного бытования которого устанавливается;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художественно-стилевые особенности народного художественного промысла, место традиционного бытования которого устанавливается;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социально-бытовой инфраструктуре народного художественного промысла, находящейся в пределах устанавливаемого места традиционного бытования народного художественного промысла;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сырьевых ресурсах, находящихся в пределах устанавливаемого места традиционного бытования народного художественного промысла и необходимых для производства изделий народных художественных промыслов (при наличии).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Подготовка историко-географических обоснований осуществляется по инициативе органа государственной власти субъекта Российской Федерации или на основании заявления органа местного самоуправления, юридического лица, индивидуального предпринимателя и (или) физического лица, применяющего специальный налоговый режим «Налог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профессиональный доход», (далее соответственно – заявление, заявитель), поданного в орган государственной власти субъекта Российской Федерации.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Порядок подачи заявлений и порядок подготовки историко-географических обоснований устанавливаются органами государственной власти субъектов Российской Федерации.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 Органы государственной власти субъектов Российской Федерации в течение 5 рабочих дней со дня вступления в силу решения об установлении мест традиционного бытования народных художественных промыслов размещают указанное решение и историко-географические обоснование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нему на официальном сайте в информационно-телекоммуникационной сети «Интернет» (за исключением сведений, доступ к которым ограничен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законодательством Российской Федерации).</w:t>
      </w:r>
    </w:p>
    <w:p w:rsidR="00051D93" w:rsidRDefault="00B603A5">
      <w:pPr>
        <w:pStyle w:val="af9"/>
        <w:spacing w:after="0" w:line="34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 Органы государственной власти субъектов Российской Федерации обеспечивают включение сведений, содержащихся в решении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 установлении мест традиционного бытования народных художественных промыслов и в историко-географическом обосновании к нему,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государственный реестр мест традиционного бытования народных художественных промыслов в порядке, установленном в 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пунктом 2 статьи 9 Федерального закона «О народных художественных промыслах».</w:t>
      </w:r>
    </w:p>
    <w:sectPr w:rsidR="00051D93">
      <w:pgSz w:w="11906" w:h="16838"/>
      <w:pgMar w:top="1127" w:right="1274" w:bottom="851" w:left="1418" w:header="54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93" w:rsidRDefault="00B603A5">
      <w:pPr>
        <w:spacing w:after="0" w:line="240" w:lineRule="auto"/>
      </w:pPr>
      <w:r>
        <w:separator/>
      </w:r>
    </w:p>
  </w:endnote>
  <w:endnote w:type="continuationSeparator" w:id="0">
    <w:p w:rsidR="00051D93" w:rsidRDefault="00B6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93" w:rsidRDefault="00B603A5">
      <w:pPr>
        <w:spacing w:after="0" w:line="240" w:lineRule="auto"/>
      </w:pPr>
      <w:r>
        <w:separator/>
      </w:r>
    </w:p>
  </w:footnote>
  <w:footnote w:type="continuationSeparator" w:id="0">
    <w:p w:rsidR="00051D93" w:rsidRDefault="00B6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/>
      </w:rPr>
      <w:id w:val="-556779309"/>
      <w:docPartObj>
        <w:docPartGallery w:val="Page Numbers (Top of Page)"/>
        <w:docPartUnique/>
      </w:docPartObj>
    </w:sdtPr>
    <w:sdtEndPr/>
    <w:sdtContent>
      <w:p w:rsidR="00051D93" w:rsidRDefault="00B603A5">
        <w:pPr>
          <w:pStyle w:val="af5"/>
          <w:jc w:val="center"/>
          <w:rPr>
            <w:rFonts w:ascii="Times New Roman"/>
            <w:sz w:val="24"/>
            <w:szCs w:val="24"/>
          </w:rPr>
        </w:pPr>
        <w:r>
          <w:rPr>
            <w:rFonts w:ascii="Times New Roman"/>
            <w:sz w:val="24"/>
            <w:szCs w:val="24"/>
          </w:rPr>
          <w:fldChar w:fldCharType="begin"/>
        </w:r>
        <w:r>
          <w:rPr>
            <w:rFonts w:ascii="Times New Roman"/>
            <w:sz w:val="24"/>
            <w:szCs w:val="24"/>
          </w:rPr>
          <w:instrText>PAGE   \* MERGEFORMAT</w:instrText>
        </w:r>
        <w:r>
          <w:rPr>
            <w:rFonts w:ascii="Times New Roman"/>
            <w:sz w:val="24"/>
            <w:szCs w:val="24"/>
          </w:rPr>
          <w:fldChar w:fldCharType="separate"/>
        </w:r>
        <w:r w:rsidR="00B51F83">
          <w:rPr>
            <w:rFonts w:ascii="Times New Roman"/>
            <w:noProof/>
            <w:sz w:val="24"/>
            <w:szCs w:val="24"/>
          </w:rPr>
          <w:t>4</w:t>
        </w:r>
        <w:r>
          <w:rPr>
            <w:rFonts w:asci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D93" w:rsidRDefault="00B603A5">
    <w:pPr>
      <w:widowControl w:val="0"/>
      <w:spacing w:after="0" w:line="360" w:lineRule="auto"/>
      <w:ind w:firstLine="709"/>
      <w:jc w:val="right"/>
      <w:outlineLvl w:val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  <w:p w:rsidR="00051D93" w:rsidRDefault="00051D93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1848"/>
    <w:multiLevelType w:val="hybridMultilevel"/>
    <w:tmpl w:val="52143516"/>
    <w:lvl w:ilvl="0" w:tplc="DF0ED1EA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8C82C32A">
      <w:start w:val="1"/>
      <w:numFmt w:val="lowerLetter"/>
      <w:lvlText w:val="%2."/>
      <w:lvlJc w:val="left"/>
      <w:pPr>
        <w:ind w:left="6750" w:hanging="360"/>
      </w:pPr>
    </w:lvl>
    <w:lvl w:ilvl="2" w:tplc="B960520E">
      <w:start w:val="1"/>
      <w:numFmt w:val="lowerRoman"/>
      <w:lvlText w:val="%3."/>
      <w:lvlJc w:val="right"/>
      <w:pPr>
        <w:ind w:left="7470" w:hanging="180"/>
      </w:pPr>
    </w:lvl>
    <w:lvl w:ilvl="3" w:tplc="3E26B90C">
      <w:start w:val="1"/>
      <w:numFmt w:val="decimal"/>
      <w:lvlText w:val="%4."/>
      <w:lvlJc w:val="left"/>
      <w:pPr>
        <w:ind w:left="8190" w:hanging="360"/>
      </w:pPr>
    </w:lvl>
    <w:lvl w:ilvl="4" w:tplc="967A6DC2">
      <w:start w:val="1"/>
      <w:numFmt w:val="lowerLetter"/>
      <w:lvlText w:val="%5."/>
      <w:lvlJc w:val="left"/>
      <w:pPr>
        <w:ind w:left="8910" w:hanging="360"/>
      </w:pPr>
    </w:lvl>
    <w:lvl w:ilvl="5" w:tplc="421A531A">
      <w:start w:val="1"/>
      <w:numFmt w:val="lowerRoman"/>
      <w:lvlText w:val="%6."/>
      <w:lvlJc w:val="right"/>
      <w:pPr>
        <w:ind w:left="9630" w:hanging="180"/>
      </w:pPr>
    </w:lvl>
    <w:lvl w:ilvl="6" w:tplc="938E21F0">
      <w:start w:val="1"/>
      <w:numFmt w:val="decimal"/>
      <w:lvlText w:val="%7."/>
      <w:lvlJc w:val="left"/>
      <w:pPr>
        <w:ind w:left="10350" w:hanging="360"/>
      </w:pPr>
    </w:lvl>
    <w:lvl w:ilvl="7" w:tplc="5B5AEE5A">
      <w:start w:val="1"/>
      <w:numFmt w:val="lowerLetter"/>
      <w:lvlText w:val="%8."/>
      <w:lvlJc w:val="left"/>
      <w:pPr>
        <w:ind w:left="11070" w:hanging="360"/>
      </w:pPr>
    </w:lvl>
    <w:lvl w:ilvl="8" w:tplc="911ED81E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4FAC39A4"/>
    <w:multiLevelType w:val="hybridMultilevel"/>
    <w:tmpl w:val="1F8EDF24"/>
    <w:lvl w:ilvl="0" w:tplc="06089E70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BE266EDE">
      <w:start w:val="1"/>
      <w:numFmt w:val="lowerLetter"/>
      <w:lvlText w:val="%2."/>
      <w:lvlJc w:val="left"/>
      <w:pPr>
        <w:ind w:left="1789" w:hanging="360"/>
      </w:pPr>
    </w:lvl>
    <w:lvl w:ilvl="2" w:tplc="BCDE01E2">
      <w:start w:val="1"/>
      <w:numFmt w:val="lowerRoman"/>
      <w:lvlText w:val="%3."/>
      <w:lvlJc w:val="right"/>
      <w:pPr>
        <w:ind w:left="2509" w:hanging="180"/>
      </w:pPr>
    </w:lvl>
    <w:lvl w:ilvl="3" w:tplc="B70612B0">
      <w:start w:val="1"/>
      <w:numFmt w:val="decimal"/>
      <w:lvlText w:val="%4."/>
      <w:lvlJc w:val="left"/>
      <w:pPr>
        <w:ind w:left="3229" w:hanging="360"/>
      </w:pPr>
    </w:lvl>
    <w:lvl w:ilvl="4" w:tplc="3C2A79B0">
      <w:start w:val="1"/>
      <w:numFmt w:val="lowerLetter"/>
      <w:lvlText w:val="%5."/>
      <w:lvlJc w:val="left"/>
      <w:pPr>
        <w:ind w:left="3949" w:hanging="360"/>
      </w:pPr>
    </w:lvl>
    <w:lvl w:ilvl="5" w:tplc="F702A832">
      <w:start w:val="1"/>
      <w:numFmt w:val="lowerRoman"/>
      <w:lvlText w:val="%6."/>
      <w:lvlJc w:val="right"/>
      <w:pPr>
        <w:ind w:left="4669" w:hanging="180"/>
      </w:pPr>
    </w:lvl>
    <w:lvl w:ilvl="6" w:tplc="0FDE186C">
      <w:start w:val="1"/>
      <w:numFmt w:val="decimal"/>
      <w:lvlText w:val="%7."/>
      <w:lvlJc w:val="left"/>
      <w:pPr>
        <w:ind w:left="5389" w:hanging="360"/>
      </w:pPr>
    </w:lvl>
    <w:lvl w:ilvl="7" w:tplc="45C4DB62">
      <w:start w:val="1"/>
      <w:numFmt w:val="lowerLetter"/>
      <w:lvlText w:val="%8."/>
      <w:lvlJc w:val="left"/>
      <w:pPr>
        <w:ind w:left="6109" w:hanging="360"/>
      </w:pPr>
    </w:lvl>
    <w:lvl w:ilvl="8" w:tplc="B936BEE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93"/>
    <w:rsid w:val="00051D93"/>
    <w:rsid w:val="00601777"/>
    <w:rsid w:val="007D3A96"/>
    <w:rsid w:val="007D75A3"/>
    <w:rsid w:val="008E0FB0"/>
    <w:rsid w:val="00A97FFE"/>
    <w:rsid w:val="00B51F83"/>
    <w:rsid w:val="00B603A5"/>
    <w:rsid w:val="00BA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5AAB4-F758-4EA1-8811-32EE38D1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 w:hAnsi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Pr>
      <w:rFonts w:eastAsia="Times New Roman" w:hAnsi="Times New Roman" w:cs="Times New Roman"/>
      <w:color w:val="00000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 Максимилиан Олегович</dc:creator>
  <cp:keywords/>
  <dc:description/>
  <cp:lastModifiedBy>Матюшкина Ирина Николаевна</cp:lastModifiedBy>
  <cp:revision>2</cp:revision>
  <dcterms:created xsi:type="dcterms:W3CDTF">2024-08-21T08:32:00Z</dcterms:created>
  <dcterms:modified xsi:type="dcterms:W3CDTF">2024-08-21T08:32:00Z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Заместитель Министра</vt:lpwstr>
  </property>
  <property fmtid="{D5CDD505-2E9C-101B-9397-08002B2CF9AE}" pid="4" name="Подписант_ФИО">
    <vt:lpwstr>Г.М.Кадырова</vt:lpwstr>
  </property>
  <property fmtid="{D5CDD505-2E9C-101B-9397-08002B2CF9AE}" pid="5" name="Исполнитель_1">
    <vt:lpwstr>Клочкова Гульнара Рафкатовна</vt:lpwstr>
  </property>
  <property fmtid="{D5CDD505-2E9C-101B-9397-08002B2CF9AE}" pid="6" name="Исполнитель_2">
    <vt:lpwstr>Клочкова Гульнара Рафкатовна Отдел народных художественных промыслов Заместитель начальника отдела</vt:lpwstr>
  </property>
  <property fmtid="{D5CDD505-2E9C-101B-9397-08002B2CF9AE}" pid="7" name="Название_документа">
    <vt:lpwstr>О направлении на согласование проекта постановления ПРФ «О внесении изменений в Правила предоставления субсидий из федерального бюджета организациям НХП на поддержку производства и реализации изделий НХП»</vt:lpwstr>
  </property>
  <property fmtid="{D5CDD505-2E9C-101B-9397-08002B2CF9AE}" pid="8" name="Корневое_подразделение_исполнителя">
    <vt:lpwstr>25 ДРПСЗТ</vt:lpwstr>
  </property>
</Properties>
</file>